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05" w:rsidRDefault="00A33B05" w:rsidP="00347B28">
      <w:pPr>
        <w:jc w:val="both"/>
        <w:rPr>
          <w:rFonts w:ascii="Verdana" w:hAnsi="Verdana" w:cs="Arial"/>
          <w:b/>
          <w:sz w:val="20"/>
        </w:rPr>
      </w:pPr>
      <w:bookmarkStart w:id="0" w:name="_GoBack"/>
      <w:bookmarkEnd w:id="0"/>
    </w:p>
    <w:p w:rsidR="0066418B" w:rsidRPr="00E547F2" w:rsidRDefault="00CD6039" w:rsidP="00A33B05">
      <w:pPr>
        <w:pBdr>
          <w:bottom w:val="single" w:sz="4" w:space="1" w:color="auto"/>
        </w:pBdr>
        <w:jc w:val="both"/>
        <w:rPr>
          <w:rFonts w:ascii="Verdana" w:hAnsi="Verdana" w:cs="Arial"/>
          <w:b/>
          <w:strike/>
          <w:color w:val="000000" w:themeColor="text1"/>
          <w:sz w:val="20"/>
        </w:rPr>
      </w:pPr>
      <w:r>
        <w:rPr>
          <w:rFonts w:ascii="Verdana" w:hAnsi="Verdana"/>
          <w:b/>
          <w:sz w:val="20"/>
        </w:rPr>
        <w:t>AGINDUA, OSASUNEKO SAILBURUARENA, ALKOHOLDUN EDARIEN, TABAKO-PRODUKTUEN ETA NIKOTINA ASKA DEZAKETEN GAILUEN SEINALEZTAPENARI BURUZKO DEKRETU-PROIEKTUA AURRETIKO KONTSULTA PUBLIKOAREN MENDE JARTZEN DUENA.</w:t>
      </w:r>
    </w:p>
    <w:p w:rsidR="0066418B" w:rsidRDefault="0066418B" w:rsidP="00347B28">
      <w:pPr>
        <w:jc w:val="both"/>
        <w:rPr>
          <w:rFonts w:ascii="Verdana" w:hAnsi="Verdana" w:cs="Arial"/>
          <w:sz w:val="20"/>
        </w:rPr>
      </w:pPr>
    </w:p>
    <w:p w:rsidR="00A33B05" w:rsidRPr="00A33B05" w:rsidRDefault="00A33B05" w:rsidP="00347B28">
      <w:pPr>
        <w:jc w:val="both"/>
        <w:rPr>
          <w:rFonts w:ascii="Verdana" w:hAnsi="Verdana" w:cs="Arial"/>
          <w:sz w:val="20"/>
        </w:rPr>
      </w:pPr>
    </w:p>
    <w:p w:rsidR="00CD6039" w:rsidRPr="00A33B05" w:rsidRDefault="00CD6039" w:rsidP="00347B28">
      <w:pPr>
        <w:jc w:val="both"/>
        <w:rPr>
          <w:rFonts w:ascii="Verdana" w:hAnsi="Verdana" w:cs="Arial"/>
          <w:sz w:val="20"/>
        </w:rPr>
      </w:pPr>
      <w:r>
        <w:rPr>
          <w:rFonts w:ascii="Verdana" w:hAnsi="Verdana"/>
          <w:sz w:val="20"/>
        </w:rPr>
        <w:t>Osasun Sailak xedapen orokor bat egingo du, alkoholdun edarien, tabako-produktuen eta nikotina aska dezaketen gailuen publizitatea, sustapena, hornidura, salmenta eta kontsumoa mugatzeari buruzko kartelak erregulatzeko xedez (Euskal Autonomia Erkidegoko Adikzioen eta Droga Mendekotasunen gaineko Arreta Integralari buruzko apirilaren 7ko 1/2016 Legeak ezartzen ditu muga horiek).</w:t>
      </w:r>
    </w:p>
    <w:p w:rsidR="000B6D4D" w:rsidRPr="00A33B05" w:rsidRDefault="000B6D4D" w:rsidP="00347B28">
      <w:pPr>
        <w:jc w:val="both"/>
        <w:rPr>
          <w:rFonts w:ascii="Verdana" w:hAnsi="Verdana" w:cs="Arial"/>
          <w:sz w:val="20"/>
        </w:rPr>
      </w:pPr>
    </w:p>
    <w:p w:rsidR="000B6D4D" w:rsidRPr="00E547F2" w:rsidRDefault="00B5071B" w:rsidP="00347B28">
      <w:pPr>
        <w:jc w:val="both"/>
        <w:rPr>
          <w:rFonts w:ascii="Verdana" w:hAnsi="Verdana" w:cs="Arial"/>
          <w:sz w:val="20"/>
        </w:rPr>
      </w:pPr>
      <w:r>
        <w:rPr>
          <w:rFonts w:ascii="Verdana" w:hAnsi="Verdana"/>
          <w:sz w:val="20"/>
        </w:rPr>
        <w:t>Gobernu Kontseiluaren 2017ko abenduaren 12ko erabakia dela-eta, xedapen arautzaile orokorrak izapidetzeko jarraibideak onesten baititu horrek, aurretiko kontsultaren izapidea egitea erabaki zen Administrazio Publikoen Administrazio Prozedura Erkidearen Legearen 133.1. artikuluan xedatzen dena estaltzeko, testu juridiko arautzaile jakin bat onetsi aurretik herritarrekin elkarreraginean aritzeko izapidea egin behar baita.</w:t>
      </w:r>
    </w:p>
    <w:p w:rsidR="00CD6039" w:rsidRPr="00E547F2" w:rsidRDefault="00CD6039" w:rsidP="00347B28">
      <w:pPr>
        <w:jc w:val="both"/>
        <w:rPr>
          <w:rFonts w:ascii="Verdana" w:hAnsi="Verdana" w:cs="Arial"/>
          <w:sz w:val="20"/>
        </w:rPr>
      </w:pPr>
    </w:p>
    <w:p w:rsidR="009C2D8E" w:rsidRPr="00E547F2" w:rsidRDefault="009C2D8E" w:rsidP="00347B28">
      <w:pPr>
        <w:jc w:val="both"/>
        <w:rPr>
          <w:rFonts w:ascii="Verdana" w:hAnsi="Verdana" w:cs="Arial"/>
          <w:sz w:val="20"/>
        </w:rPr>
      </w:pPr>
      <w:r>
        <w:rPr>
          <w:rFonts w:ascii="Verdana" w:hAnsi="Verdana"/>
          <w:sz w:val="20"/>
        </w:rPr>
        <w:t>Kontsultak alderdi hauek jaso behar ditu:</w:t>
      </w:r>
    </w:p>
    <w:p w:rsidR="009C2D8E" w:rsidRPr="00E547F2" w:rsidRDefault="009C2D8E" w:rsidP="009C2D8E">
      <w:pPr>
        <w:numPr>
          <w:ilvl w:val="0"/>
          <w:numId w:val="2"/>
        </w:numPr>
        <w:jc w:val="both"/>
        <w:rPr>
          <w:rFonts w:ascii="Verdana" w:hAnsi="Verdana" w:cs="Arial"/>
          <w:sz w:val="20"/>
        </w:rPr>
      </w:pPr>
      <w:r>
        <w:rPr>
          <w:rFonts w:ascii="Verdana" w:hAnsi="Verdana"/>
          <w:sz w:val="20"/>
        </w:rPr>
        <w:t>Ekimenarekin konpondu nahi diren arazoak.</w:t>
      </w:r>
    </w:p>
    <w:p w:rsidR="009C2D8E" w:rsidRPr="00E547F2" w:rsidRDefault="009C2D8E" w:rsidP="009C2D8E">
      <w:pPr>
        <w:numPr>
          <w:ilvl w:val="0"/>
          <w:numId w:val="2"/>
        </w:numPr>
        <w:jc w:val="both"/>
        <w:rPr>
          <w:rFonts w:ascii="Verdana" w:hAnsi="Verdana" w:cs="Arial"/>
          <w:sz w:val="20"/>
        </w:rPr>
      </w:pPr>
      <w:r>
        <w:rPr>
          <w:rFonts w:ascii="Verdana" w:hAnsi="Verdana"/>
          <w:sz w:val="20"/>
        </w:rPr>
        <w:t>Ekimena onartzeko premia eta aukera.</w:t>
      </w:r>
    </w:p>
    <w:p w:rsidR="009C2D8E" w:rsidRPr="00A33B05" w:rsidRDefault="009C2D8E" w:rsidP="009C2D8E">
      <w:pPr>
        <w:numPr>
          <w:ilvl w:val="0"/>
          <w:numId w:val="2"/>
        </w:numPr>
        <w:jc w:val="both"/>
        <w:rPr>
          <w:rFonts w:ascii="Verdana" w:hAnsi="Verdana" w:cs="Arial"/>
          <w:sz w:val="20"/>
        </w:rPr>
      </w:pPr>
      <w:r>
        <w:rPr>
          <w:rFonts w:ascii="Verdana" w:hAnsi="Verdana"/>
          <w:sz w:val="20"/>
        </w:rPr>
        <w:t>Arauaren xedeak.</w:t>
      </w:r>
    </w:p>
    <w:p w:rsidR="009C2D8E" w:rsidRPr="00A33B05" w:rsidRDefault="009C2D8E" w:rsidP="009C2D8E">
      <w:pPr>
        <w:numPr>
          <w:ilvl w:val="0"/>
          <w:numId w:val="2"/>
        </w:numPr>
        <w:jc w:val="both"/>
        <w:rPr>
          <w:rFonts w:ascii="Verdana" w:hAnsi="Verdana" w:cs="Arial"/>
          <w:sz w:val="20"/>
        </w:rPr>
      </w:pPr>
      <w:r>
        <w:rPr>
          <w:rFonts w:ascii="Verdana" w:hAnsi="Verdana"/>
          <w:sz w:val="20"/>
        </w:rPr>
        <w:t>Egon daitezkeen ordezko irtenbide erregulatzaileak edo ez-erregulatzaileak.</w:t>
      </w:r>
    </w:p>
    <w:p w:rsidR="009C2D8E" w:rsidRPr="00A33B05" w:rsidRDefault="009C2D8E" w:rsidP="00347B28">
      <w:pPr>
        <w:jc w:val="both"/>
        <w:rPr>
          <w:rFonts w:ascii="Verdana" w:hAnsi="Verdana" w:cs="Arial"/>
          <w:sz w:val="20"/>
        </w:rPr>
      </w:pPr>
    </w:p>
    <w:p w:rsidR="005652A0" w:rsidRPr="00A33B05" w:rsidRDefault="00B5071B" w:rsidP="00347B28">
      <w:pPr>
        <w:jc w:val="both"/>
        <w:rPr>
          <w:rFonts w:ascii="Verdana" w:hAnsi="Verdana" w:cs="Arial"/>
          <w:sz w:val="20"/>
        </w:rPr>
      </w:pPr>
      <w:r>
        <w:rPr>
          <w:rFonts w:ascii="Verdana" w:hAnsi="Verdana"/>
          <w:sz w:val="20"/>
        </w:rPr>
        <w:t>Hori dela-eta, baliodun hogei eguneko epea ezartzen da eragindako erakundeek, herritarrek eta beren entitateek egokitzat jotzen dituzten iradokizun eta iruzkin guztiak aurkez ditzaten. Araua egin aurretik gauzatuko da kontsulta hori, Xedapen Orokorrak Egiteko Prozedurari buruzko abenduaren 22ko 8/2003 Legearen 4. eta 5. artikuluek arautzen duten hasiera-fasearen barruan.</w:t>
      </w:r>
    </w:p>
    <w:p w:rsidR="009C2D8E" w:rsidRPr="00A33B05" w:rsidRDefault="009C2D8E" w:rsidP="00347B28">
      <w:pPr>
        <w:jc w:val="both"/>
        <w:rPr>
          <w:rFonts w:ascii="Verdana" w:hAnsi="Verdana" w:cs="Arial"/>
          <w:sz w:val="20"/>
        </w:rPr>
      </w:pPr>
    </w:p>
    <w:p w:rsidR="008D73A1" w:rsidRPr="00A33B05" w:rsidRDefault="008D73A1" w:rsidP="00347B28">
      <w:pPr>
        <w:jc w:val="both"/>
        <w:rPr>
          <w:rFonts w:ascii="Verdana" w:hAnsi="Verdana" w:cs="Arial"/>
          <w:sz w:val="20"/>
        </w:rPr>
      </w:pPr>
      <w:r>
        <w:rPr>
          <w:rFonts w:ascii="Verdana" w:hAnsi="Verdana"/>
          <w:sz w:val="20"/>
        </w:rPr>
        <w:t>Osasun Sailaren egitura organikoa eta funtzionala ezartzen dituen apirilaren 11ko 80/2017 Dekretuak esleitzen dizkidan eskumenekin bat eginez, honako hau</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9C2D8E" w:rsidRPr="00A33B05" w:rsidRDefault="009C2D8E" w:rsidP="00347B28">
      <w:pPr>
        <w:jc w:val="both"/>
        <w:rPr>
          <w:rFonts w:ascii="Verdana" w:hAnsi="Verdana" w:cs="Arial"/>
          <w:sz w:val="20"/>
        </w:rPr>
      </w:pPr>
    </w:p>
    <w:p w:rsidR="008D73A1" w:rsidRDefault="008D73A1" w:rsidP="008D73A1">
      <w:pPr>
        <w:jc w:val="center"/>
        <w:rPr>
          <w:rFonts w:ascii="Verdana" w:hAnsi="Verdana" w:cs="Arial"/>
          <w:b/>
          <w:sz w:val="20"/>
        </w:rPr>
      </w:pPr>
      <w:r>
        <w:rPr>
          <w:rFonts w:ascii="Verdana" w:hAnsi="Verdana"/>
          <w:b/>
          <w:sz w:val="20"/>
        </w:rPr>
        <w:t>EBAZTEN DUT</w:t>
      </w:r>
    </w:p>
    <w:p w:rsidR="00A33B05" w:rsidRPr="00A33B05" w:rsidRDefault="00A33B05" w:rsidP="008D73A1">
      <w:pPr>
        <w:jc w:val="center"/>
        <w:rPr>
          <w:rFonts w:ascii="Verdana" w:hAnsi="Verdana" w:cs="Arial"/>
          <w:b/>
          <w:sz w:val="20"/>
        </w:rPr>
      </w:pPr>
    </w:p>
    <w:p w:rsidR="008D73A1" w:rsidRPr="00A33B05" w:rsidRDefault="008D73A1" w:rsidP="008D73A1">
      <w:pPr>
        <w:jc w:val="center"/>
        <w:rPr>
          <w:rFonts w:ascii="Verdana" w:hAnsi="Verdana" w:cs="Arial"/>
          <w:sz w:val="20"/>
        </w:rPr>
      </w:pPr>
    </w:p>
    <w:p w:rsidR="008D73A1" w:rsidRPr="00EB6CCE" w:rsidRDefault="008D73A1" w:rsidP="00347B28">
      <w:pPr>
        <w:jc w:val="both"/>
        <w:rPr>
          <w:rFonts w:ascii="Verdana" w:hAnsi="Verdana" w:cs="Arial"/>
          <w:sz w:val="20"/>
        </w:rPr>
      </w:pPr>
      <w:r>
        <w:rPr>
          <w:rFonts w:ascii="Verdana" w:hAnsi="Verdana"/>
          <w:b/>
          <w:sz w:val="20"/>
        </w:rPr>
        <w:t>Lehenengoa</w:t>
      </w:r>
      <w:r>
        <w:rPr>
          <w:rFonts w:ascii="Verdana" w:hAnsi="Verdana"/>
          <w:sz w:val="20"/>
        </w:rPr>
        <w:t>.- Aurretiko kontsultaren izapidearen mende uztea, egin aurretik, alkoholdun edarien, tabako-produktuen eta nikotina aska dezaketen gailuen publizitatea, sustapena, hornidura, salmenta eta kontsumoa mugatzeari buruzko kartelak erregulatzen dituen xedapen orokorraren proiektua.</w:t>
      </w:r>
    </w:p>
    <w:p w:rsidR="00A33B05" w:rsidRDefault="00A33B05" w:rsidP="00347B28">
      <w:pPr>
        <w:jc w:val="both"/>
        <w:rPr>
          <w:rFonts w:ascii="Verdana" w:hAnsi="Verdana" w:cs="Arial"/>
          <w:b/>
          <w:sz w:val="20"/>
        </w:rPr>
      </w:pPr>
    </w:p>
    <w:p w:rsidR="00A33B05" w:rsidRDefault="00A33B05" w:rsidP="00347B28">
      <w:pPr>
        <w:jc w:val="both"/>
        <w:rPr>
          <w:rFonts w:ascii="Verdana" w:hAnsi="Verdana" w:cs="Arial"/>
          <w:b/>
          <w:sz w:val="20"/>
        </w:rPr>
      </w:pPr>
    </w:p>
    <w:p w:rsidR="00A33B05" w:rsidRDefault="00A33B05" w:rsidP="00347B28">
      <w:pPr>
        <w:jc w:val="both"/>
        <w:rPr>
          <w:rFonts w:ascii="Verdana" w:hAnsi="Verdana" w:cs="Arial"/>
          <w:b/>
          <w:sz w:val="20"/>
        </w:rPr>
      </w:pPr>
    </w:p>
    <w:p w:rsidR="00EB6CCE" w:rsidRDefault="00EB6CCE" w:rsidP="00347B28">
      <w:pPr>
        <w:jc w:val="both"/>
        <w:rPr>
          <w:rFonts w:ascii="Verdana" w:hAnsi="Verdana" w:cs="Arial"/>
          <w:b/>
          <w:sz w:val="20"/>
        </w:rPr>
      </w:pPr>
    </w:p>
    <w:p w:rsidR="008D73A1" w:rsidRPr="00A33B05" w:rsidRDefault="008D73A1" w:rsidP="00347B28">
      <w:pPr>
        <w:jc w:val="both"/>
        <w:rPr>
          <w:rFonts w:ascii="Verdana" w:hAnsi="Verdana" w:cs="Arial"/>
          <w:sz w:val="20"/>
        </w:rPr>
      </w:pPr>
      <w:r>
        <w:rPr>
          <w:rFonts w:ascii="Verdana" w:hAnsi="Verdana"/>
          <w:b/>
          <w:sz w:val="20"/>
        </w:rPr>
        <w:t>Bigarrena</w:t>
      </w:r>
      <w:r>
        <w:rPr>
          <w:rFonts w:ascii="Verdana" w:hAnsi="Verdana"/>
          <w:sz w:val="20"/>
        </w:rPr>
        <w:t xml:space="preserve">.- Herritarrek eta arauak eragindako entitateek eta erakundeek, hala nahi badute, baliodun hogei eguneko epean helarazi ahalko dituzte Agindu honen eranskinean azaltzen diren alderdiei buruzko iritziak, kontsulta Euskal Autonomia </w:t>
      </w:r>
      <w:r>
        <w:rPr>
          <w:rFonts w:ascii="Verdana" w:hAnsi="Verdana"/>
          <w:sz w:val="20"/>
        </w:rPr>
        <w:lastRenderedPageBreak/>
        <w:t>Erkidegoko Administrazio Orokorraren web-atarian argitaratu eta hurrengo egunetik zenbatzen hasita.</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8D73A1" w:rsidRPr="00A33B05" w:rsidRDefault="008D73A1" w:rsidP="008D73A1">
      <w:pPr>
        <w:jc w:val="center"/>
        <w:rPr>
          <w:rFonts w:ascii="Verdana" w:hAnsi="Verdana" w:cs="Arial"/>
          <w:sz w:val="20"/>
        </w:rPr>
      </w:pPr>
    </w:p>
    <w:p w:rsidR="008D73A1" w:rsidRPr="00A33B05" w:rsidRDefault="008D73A1" w:rsidP="008D73A1">
      <w:pPr>
        <w:jc w:val="center"/>
        <w:rPr>
          <w:rFonts w:ascii="Verdana" w:hAnsi="Verdana" w:cs="Arial"/>
          <w:sz w:val="20"/>
        </w:rPr>
      </w:pPr>
    </w:p>
    <w:p w:rsidR="008D73A1" w:rsidRPr="00A33B05" w:rsidRDefault="008D73A1" w:rsidP="008D73A1">
      <w:pPr>
        <w:jc w:val="center"/>
        <w:rPr>
          <w:rFonts w:ascii="Verdana" w:hAnsi="Verdana" w:cs="Arial"/>
          <w:sz w:val="20"/>
        </w:rPr>
      </w:pPr>
      <w:r>
        <w:rPr>
          <w:rFonts w:ascii="Verdana" w:hAnsi="Verdana"/>
          <w:sz w:val="20"/>
        </w:rPr>
        <w:t>Sin.: JON DARPON SIERRA</w:t>
      </w:r>
    </w:p>
    <w:p w:rsidR="008D73A1" w:rsidRPr="00A33B05" w:rsidRDefault="008D73A1" w:rsidP="008D73A1">
      <w:pPr>
        <w:jc w:val="center"/>
        <w:rPr>
          <w:rFonts w:ascii="Verdana" w:hAnsi="Verdana" w:cs="Arial"/>
          <w:sz w:val="20"/>
        </w:rPr>
      </w:pPr>
      <w:r>
        <w:rPr>
          <w:rFonts w:ascii="Verdana" w:hAnsi="Verdana"/>
          <w:sz w:val="20"/>
        </w:rPr>
        <w:t>OSASUNEKO SAILBURUA</w:t>
      </w:r>
    </w:p>
    <w:p w:rsidR="00054CA2" w:rsidRPr="00A33B05" w:rsidRDefault="00CE629A" w:rsidP="00347B28">
      <w:pPr>
        <w:jc w:val="both"/>
        <w:rPr>
          <w:rFonts w:ascii="Verdana" w:hAnsi="Verdana" w:cs="Arial"/>
          <w:sz w:val="20"/>
        </w:rPr>
      </w:pPr>
      <w:r>
        <w:br w:type="page"/>
      </w:r>
    </w:p>
    <w:p w:rsidR="00FE7016" w:rsidRPr="00A33B05" w:rsidRDefault="00FE7016" w:rsidP="00EB2BB8">
      <w:pPr>
        <w:jc w:val="center"/>
        <w:rPr>
          <w:rFonts w:ascii="Verdana" w:hAnsi="Verdana" w:cs="Arial"/>
          <w:b/>
          <w:sz w:val="20"/>
        </w:rPr>
      </w:pPr>
    </w:p>
    <w:p w:rsidR="008D73A1" w:rsidRPr="00A33B05" w:rsidRDefault="008D73A1" w:rsidP="00EB2BB8">
      <w:pPr>
        <w:jc w:val="center"/>
        <w:rPr>
          <w:rFonts w:ascii="Verdana" w:hAnsi="Verdana" w:cs="Arial"/>
          <w:b/>
          <w:sz w:val="20"/>
        </w:rPr>
      </w:pPr>
      <w:r>
        <w:rPr>
          <w:rFonts w:ascii="Verdana" w:hAnsi="Verdana"/>
          <w:b/>
          <w:sz w:val="20"/>
        </w:rPr>
        <w:t>ERANSKINA</w:t>
      </w:r>
    </w:p>
    <w:p w:rsidR="00EB2BB8" w:rsidRPr="00A33B05" w:rsidRDefault="00EB2BB8" w:rsidP="00EB2BB8">
      <w:pPr>
        <w:jc w:val="center"/>
        <w:rPr>
          <w:rFonts w:ascii="Verdana" w:hAnsi="Verdana" w:cs="Arial"/>
          <w:b/>
          <w:sz w:val="20"/>
        </w:rPr>
      </w:pPr>
    </w:p>
    <w:p w:rsidR="00EB2BB8" w:rsidRPr="00A33B05" w:rsidRDefault="00EB2BB8" w:rsidP="00EB2BB8">
      <w:pPr>
        <w:jc w:val="center"/>
        <w:rPr>
          <w:rFonts w:ascii="Verdana" w:hAnsi="Verdana" w:cs="Arial"/>
          <w:b/>
          <w:sz w:val="20"/>
        </w:rPr>
      </w:pPr>
    </w:p>
    <w:p w:rsidR="00EB2BB8" w:rsidRPr="00A33B05" w:rsidRDefault="00EB2BB8" w:rsidP="00EB2BB8">
      <w:pPr>
        <w:jc w:val="center"/>
        <w:rPr>
          <w:rFonts w:ascii="Verdana" w:hAnsi="Verdana" w:cs="Arial"/>
          <w:b/>
          <w:sz w:val="20"/>
        </w:rPr>
      </w:pPr>
    </w:p>
    <w:p w:rsidR="008D73A1" w:rsidRPr="00A33B05" w:rsidRDefault="008D73A1" w:rsidP="00347B28">
      <w:pPr>
        <w:jc w:val="both"/>
        <w:rPr>
          <w:rFonts w:ascii="Verdana" w:hAnsi="Verdana" w:cs="Arial"/>
          <w:b/>
          <w:sz w:val="20"/>
        </w:rPr>
      </w:pPr>
      <w:r>
        <w:rPr>
          <w:rFonts w:ascii="Verdana" w:hAnsi="Verdana"/>
          <w:b/>
          <w:sz w:val="20"/>
        </w:rPr>
        <w:t>1.- Ekimenarekin konpondu nahi diren arazoak</w:t>
      </w:r>
    </w:p>
    <w:p w:rsidR="009C2D8E" w:rsidRDefault="009C2D8E" w:rsidP="009C2D8E">
      <w:pPr>
        <w:jc w:val="both"/>
        <w:rPr>
          <w:rFonts w:ascii="Verdana" w:hAnsi="Verdana" w:cs="Arial"/>
          <w:sz w:val="20"/>
        </w:rPr>
      </w:pPr>
      <w:r>
        <w:rPr>
          <w:rFonts w:ascii="Verdana" w:hAnsi="Verdana"/>
          <w:sz w:val="20"/>
        </w:rPr>
        <w:t>Euskal Autonomia Erkidegoko Adikzioen eta Droga Mendekotasunen gaineko Arreta Integralari buruzko apirilaren 7ko 1/2016 Legean aurreikusten diren mugak eta ohartarazpen sanitarioak seinaleztatu behar dituzten kartel informatiboen ezaugarri teknikoak eta kokapena arautzea da dekretu-proiektu honen xedea, alkoholdun edarien, tabako-produktuen eta nikotina aska dezaketen gailuen publizitateari, sustapenari, hornidurari, salmentari eta kontsumoari dagokienez, mugaketa horiek betetzea errazte aldera.</w:t>
      </w:r>
    </w:p>
    <w:p w:rsidR="00EB2BB8" w:rsidRPr="00A33B05" w:rsidRDefault="00EB2BB8" w:rsidP="00347B28">
      <w:pPr>
        <w:jc w:val="both"/>
        <w:rPr>
          <w:rFonts w:ascii="Verdana" w:hAnsi="Verdana" w:cs="Arial"/>
          <w:sz w:val="20"/>
        </w:rPr>
      </w:pPr>
    </w:p>
    <w:p w:rsidR="00EB2BB8" w:rsidRPr="00A33B05" w:rsidRDefault="00EB2BB8" w:rsidP="00347B28">
      <w:pPr>
        <w:jc w:val="both"/>
        <w:rPr>
          <w:rFonts w:ascii="Verdana" w:hAnsi="Verdana" w:cs="Arial"/>
          <w:sz w:val="20"/>
        </w:rPr>
      </w:pPr>
    </w:p>
    <w:p w:rsidR="008D73A1" w:rsidRPr="00A33B05" w:rsidRDefault="008D73A1" w:rsidP="00347B28">
      <w:pPr>
        <w:jc w:val="both"/>
        <w:rPr>
          <w:rFonts w:ascii="Verdana" w:hAnsi="Verdana" w:cs="Arial"/>
          <w:b/>
          <w:sz w:val="20"/>
        </w:rPr>
      </w:pPr>
      <w:r>
        <w:rPr>
          <w:rFonts w:ascii="Verdana" w:hAnsi="Verdana"/>
          <w:b/>
          <w:sz w:val="20"/>
        </w:rPr>
        <w:t>2.- Ekimena onartzeko premia eta aukera</w:t>
      </w:r>
    </w:p>
    <w:p w:rsidR="009C2D8E" w:rsidRPr="00A33B05" w:rsidRDefault="009C2D8E" w:rsidP="009C2D8E">
      <w:pPr>
        <w:jc w:val="both"/>
        <w:rPr>
          <w:rFonts w:ascii="Verdana" w:hAnsi="Verdana" w:cs="Arial"/>
          <w:sz w:val="20"/>
        </w:rPr>
      </w:pPr>
      <w:r>
        <w:rPr>
          <w:rFonts w:ascii="Verdana" w:hAnsi="Verdana"/>
          <w:sz w:val="20"/>
        </w:rPr>
        <w:t>Euskal Autonomia Erkidegoko Adikzioen eta Droga Mendekotasunen gaineko Arreta Integralari buruzko apirilaren 7ko 1/2016 Legeak, eskaintza murrizteari buruzko bigarren tituluan, alkoholdun edarien, tabako-produktuen eta nikotina aska dezaketen gailuen publizitatearen, sustapenaren, horniduraren, salmentaren eta kontsumoaren zenbait muga jasotzen ditu.</w:t>
      </w:r>
    </w:p>
    <w:p w:rsidR="009C2D8E" w:rsidRPr="00A33B05" w:rsidRDefault="009C2D8E" w:rsidP="009C2D8E">
      <w:pPr>
        <w:jc w:val="both"/>
        <w:rPr>
          <w:rFonts w:ascii="Verdana" w:hAnsi="Verdana" w:cs="Arial"/>
          <w:sz w:val="20"/>
        </w:rPr>
      </w:pPr>
    </w:p>
    <w:p w:rsidR="009C2D8E" w:rsidRPr="00A33B05" w:rsidRDefault="009C2D8E" w:rsidP="009C2D8E">
      <w:pPr>
        <w:jc w:val="both"/>
        <w:rPr>
          <w:rFonts w:ascii="Verdana" w:hAnsi="Verdana" w:cs="Arial"/>
          <w:sz w:val="20"/>
        </w:rPr>
      </w:pPr>
      <w:r>
        <w:rPr>
          <w:rFonts w:ascii="Verdana" w:hAnsi="Verdana"/>
          <w:sz w:val="20"/>
        </w:rPr>
        <w:t>Halaber, muga edo ohartarazpen sanitario batzuk kartelekin seinaleztatzeko betebeharra ezartzen du.</w:t>
      </w:r>
    </w:p>
    <w:p w:rsidR="00EB2BB8" w:rsidRPr="00A33B05" w:rsidRDefault="00EB2BB8" w:rsidP="00347B28">
      <w:pPr>
        <w:jc w:val="both"/>
        <w:rPr>
          <w:rFonts w:ascii="Verdana" w:hAnsi="Verdana" w:cs="Arial"/>
          <w:sz w:val="20"/>
        </w:rPr>
      </w:pPr>
    </w:p>
    <w:p w:rsidR="00EB2BB8" w:rsidRPr="00A33B05" w:rsidRDefault="00EB2BB8" w:rsidP="00347B28">
      <w:pPr>
        <w:jc w:val="both"/>
        <w:rPr>
          <w:rFonts w:ascii="Verdana" w:hAnsi="Verdana" w:cs="Arial"/>
          <w:sz w:val="20"/>
        </w:rPr>
      </w:pPr>
    </w:p>
    <w:p w:rsidR="008D73A1" w:rsidRPr="00A33B05" w:rsidRDefault="008D73A1" w:rsidP="00347B28">
      <w:pPr>
        <w:jc w:val="both"/>
        <w:rPr>
          <w:rFonts w:ascii="Verdana" w:hAnsi="Verdana" w:cs="Arial"/>
          <w:b/>
          <w:sz w:val="20"/>
        </w:rPr>
      </w:pPr>
      <w:r>
        <w:rPr>
          <w:rFonts w:ascii="Verdana" w:hAnsi="Verdana"/>
          <w:b/>
          <w:sz w:val="20"/>
        </w:rPr>
        <w:t>3.- Egin nahi den proiektu arautzailearen xedeak</w:t>
      </w:r>
    </w:p>
    <w:p w:rsidR="008D73A1" w:rsidRPr="00A33B05" w:rsidRDefault="008D73A1" w:rsidP="00347B28">
      <w:pPr>
        <w:jc w:val="both"/>
        <w:rPr>
          <w:rFonts w:ascii="Verdana" w:hAnsi="Verdana" w:cs="Arial"/>
          <w:sz w:val="20"/>
        </w:rPr>
      </w:pPr>
    </w:p>
    <w:p w:rsidR="00EB6CCE" w:rsidRPr="00E5100A" w:rsidRDefault="00EB6CCE" w:rsidP="00EB6CCE">
      <w:pPr>
        <w:jc w:val="both"/>
        <w:rPr>
          <w:rFonts w:ascii="Verdana" w:hAnsi="Verdana" w:cs="Arial"/>
          <w:sz w:val="20"/>
        </w:rPr>
      </w:pPr>
      <w:r>
        <w:rPr>
          <w:rFonts w:ascii="Verdana" w:hAnsi="Verdana"/>
          <w:sz w:val="20"/>
        </w:rPr>
        <w:t>Euskal Autonomia Erkidegoko Adikzioen eta Droga Mendekotasunen gaineko Arreta Integralari buruzko apirilaren 7ko 1/2016 Legean alkoholdun edarien, tabako-produktuen eta nikotina aska dezaketen gailuen publizitateari, sustapenari, hornidurari, salmentari eta kontsumoari buruz ezartzen diren mugaketak neurri handiagoan bete daitezela da dekretu-proiektu honen xedea:</w:t>
      </w:r>
    </w:p>
    <w:p w:rsidR="00EB6CCE" w:rsidRPr="00E5100A" w:rsidRDefault="00EB6CCE" w:rsidP="00EB6CCE">
      <w:pPr>
        <w:pStyle w:val="Prrafodelista"/>
        <w:numPr>
          <w:ilvl w:val="1"/>
          <w:numId w:val="3"/>
        </w:numPr>
        <w:jc w:val="both"/>
        <w:rPr>
          <w:rFonts w:ascii="Verdana" w:hAnsi="Verdana" w:cs="Arial"/>
          <w:sz w:val="20"/>
        </w:rPr>
      </w:pPr>
      <w:r>
        <w:rPr>
          <w:rFonts w:ascii="Verdana" w:hAnsi="Verdana"/>
          <w:sz w:val="20"/>
        </w:rPr>
        <w:t>Kartelen ezaugarri teknikoak zehaztuz.</w:t>
      </w:r>
    </w:p>
    <w:p w:rsidR="00EB6CCE" w:rsidRPr="00E5100A" w:rsidRDefault="00EB6CCE" w:rsidP="00EB6CCE">
      <w:pPr>
        <w:pStyle w:val="Prrafodelista"/>
        <w:numPr>
          <w:ilvl w:val="1"/>
          <w:numId w:val="3"/>
        </w:numPr>
        <w:jc w:val="both"/>
        <w:rPr>
          <w:rFonts w:ascii="Verdana" w:hAnsi="Verdana" w:cs="Arial"/>
          <w:sz w:val="20"/>
        </w:rPr>
      </w:pPr>
      <w:r>
        <w:rPr>
          <w:rFonts w:ascii="Verdana" w:hAnsi="Verdana"/>
          <w:sz w:val="20"/>
        </w:rPr>
        <w:t>Horien kokapena zehaztuz.</w:t>
      </w:r>
    </w:p>
    <w:p w:rsidR="00EB6CCE" w:rsidRPr="00E5100A" w:rsidRDefault="00EB6CCE" w:rsidP="00EB6CCE">
      <w:pPr>
        <w:pStyle w:val="Prrafodelista"/>
        <w:numPr>
          <w:ilvl w:val="1"/>
          <w:numId w:val="3"/>
        </w:numPr>
        <w:jc w:val="both"/>
        <w:rPr>
          <w:rFonts w:ascii="Verdana" w:hAnsi="Verdana" w:cs="Arial"/>
          <w:sz w:val="20"/>
        </w:rPr>
      </w:pPr>
      <w:r>
        <w:rPr>
          <w:rFonts w:ascii="Verdana" w:hAnsi="Verdana"/>
          <w:sz w:val="20"/>
        </w:rPr>
        <w:t>Kartel-eredu batzuk emanez.</w:t>
      </w:r>
    </w:p>
    <w:p w:rsidR="00EB6CCE" w:rsidRPr="00E5100A" w:rsidRDefault="00EB6CCE" w:rsidP="00EB6CCE">
      <w:pPr>
        <w:jc w:val="both"/>
        <w:rPr>
          <w:rFonts w:ascii="Verdana" w:hAnsi="Verdana" w:cs="Arial"/>
          <w:sz w:val="20"/>
        </w:rPr>
      </w:pPr>
    </w:p>
    <w:p w:rsidR="00EB6CCE" w:rsidRPr="00E5100A" w:rsidRDefault="00EB6CCE" w:rsidP="00EB6CCE">
      <w:pPr>
        <w:jc w:val="both"/>
        <w:rPr>
          <w:rFonts w:ascii="Verdana" w:hAnsi="Verdana" w:cs="Arial"/>
          <w:sz w:val="20"/>
        </w:rPr>
      </w:pPr>
      <w:r>
        <w:rPr>
          <w:rFonts w:ascii="Verdana" w:hAnsi="Verdana"/>
          <w:sz w:val="20"/>
        </w:rPr>
        <w:t>Mendekotasuna sor dezaketen substantzien eskaria murrizteko egiten diren ekintzen jarduera osagarritzat hartu behar dira apirilaren 7ko 1/2016 Legean ezartzen diren mugaketak nahiz mugaketa horien kartel informatiboak; batez ere, eragin sozialaren aurrean zaurgarriagoak diren gizarte-taldeen (hala nola, adingabeen) eskariari dagokionez.</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b/>
          <w:sz w:val="20"/>
        </w:rPr>
      </w:pPr>
      <w:r>
        <w:rPr>
          <w:rFonts w:ascii="Verdana" w:hAnsi="Verdana"/>
          <w:b/>
          <w:sz w:val="20"/>
        </w:rPr>
        <w:t>4.- Egon daitezkeen ordezko irtenbide erregulatzaileak eta ez-erregulatzaileak</w:t>
      </w:r>
    </w:p>
    <w:p w:rsidR="008D73A1" w:rsidRPr="00A33B05" w:rsidRDefault="008D73A1" w:rsidP="00347B28">
      <w:pPr>
        <w:jc w:val="both"/>
        <w:rPr>
          <w:rFonts w:ascii="Verdana" w:hAnsi="Verdana" w:cs="Arial"/>
          <w:sz w:val="20"/>
        </w:rPr>
      </w:pPr>
    </w:p>
    <w:p w:rsidR="008D73A1" w:rsidRPr="00A33B05" w:rsidRDefault="008D73A1" w:rsidP="00347B28">
      <w:pPr>
        <w:jc w:val="both"/>
        <w:rPr>
          <w:rFonts w:ascii="Verdana" w:hAnsi="Verdana" w:cs="Arial"/>
          <w:sz w:val="20"/>
        </w:rPr>
      </w:pPr>
      <w:r>
        <w:rPr>
          <w:rFonts w:ascii="Verdana" w:hAnsi="Verdana"/>
          <w:sz w:val="20"/>
        </w:rPr>
        <w:t>Aurreko ataletan azaldutako inguruabarrak direla-eta, ezinbestekoa da dekretu-proiektu hau egitea, ez baita bestelako irtenbiderik ikusten.</w:t>
      </w:r>
    </w:p>
    <w:sectPr w:rsidR="008D73A1" w:rsidRPr="00A33B05">
      <w:headerReference w:type="default" r:id="rId8"/>
      <w:headerReference w:type="first" r:id="rId9"/>
      <w:footerReference w:type="first" r:id="rId10"/>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E7" w:rsidRDefault="00BA09E7">
      <w:r>
        <w:separator/>
      </w:r>
    </w:p>
  </w:endnote>
  <w:endnote w:type="continuationSeparator" w:id="0">
    <w:p w:rsidR="00BA09E7" w:rsidRDefault="00BA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5A" w:rsidRDefault="00EC2E5A" w:rsidP="00EC2E5A">
    <w:pPr>
      <w:pStyle w:val="Piedepgina"/>
      <w:tabs>
        <w:tab w:val="clear" w:pos="9071"/>
      </w:tabs>
      <w:jc w:val="center"/>
      <w:rPr>
        <w:rFonts w:ascii="Arial" w:hAnsi="Arial"/>
        <w:sz w:val="13"/>
      </w:rPr>
    </w:pPr>
    <w:r>
      <w:rPr>
        <w:rFonts w:ascii="Arial" w:hAnsi="Arial"/>
        <w:sz w:val="13"/>
      </w:rPr>
      <w:t>Donostia, 1 –  01010 VITORIA-GASTEIZ</w:t>
    </w:r>
  </w:p>
  <w:p w:rsidR="00EC2E5A" w:rsidRDefault="00EC2E5A" w:rsidP="00EC2E5A">
    <w:pPr>
      <w:pStyle w:val="Piedepgina"/>
      <w:tabs>
        <w:tab w:val="clear" w:pos="9071"/>
      </w:tabs>
      <w:jc w:val="center"/>
      <w:rPr>
        <w:rFonts w:ascii="Arial" w:hAnsi="Arial"/>
        <w:sz w:val="13"/>
      </w:rPr>
    </w:pPr>
    <w:r>
      <w:rPr>
        <w:rFonts w:ascii="Arial" w:hAnsi="Arial"/>
        <w:sz w:val="13"/>
      </w:rPr>
      <w:t>Tel.: 945 01 64 66 – Faxa: 945 01 93 01 - E-maila: servicios-san@ej-gv.es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E7" w:rsidRDefault="00BA09E7">
      <w:r>
        <w:separator/>
      </w:r>
    </w:p>
  </w:footnote>
  <w:footnote w:type="continuationSeparator" w:id="0">
    <w:p w:rsidR="00BA09E7" w:rsidRDefault="00BA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AC" w:rsidRDefault="00162EA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613463427" r:id="rId2"/>
      </w:object>
    </w:r>
  </w:p>
  <w:p w:rsidR="00162EAC" w:rsidRDefault="00162E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5A" w:rsidRDefault="00713652" w:rsidP="00EC2E5A">
    <w:pPr>
      <w:pStyle w:val="Encabezado"/>
      <w:tabs>
        <w:tab w:val="right" w:pos="9923"/>
      </w:tabs>
      <w:ind w:right="-142"/>
      <w:jc w:val="center"/>
      <w:rPr>
        <w:rFonts w:ascii="Arial" w:hAnsi="Arial"/>
        <w:sz w:val="16"/>
      </w:rPr>
    </w:pPr>
    <w:r>
      <w:rPr>
        <w:noProof/>
        <w:sz w:val="16"/>
        <w:lang w:val="es-ES" w:eastAsia="es-ES" w:bidi="ar-SA"/>
      </w:rPr>
      <mc:AlternateContent>
        <mc:Choice Requires="wps">
          <w:drawing>
            <wp:anchor distT="0" distB="0" distL="114300" distR="114300" simplePos="0" relativeHeight="251657216" behindDoc="0" locked="0" layoutInCell="1" allowOverlap="1">
              <wp:simplePos x="0" y="0"/>
              <wp:positionH relativeFrom="page">
                <wp:posOffset>1980565</wp:posOffset>
              </wp:positionH>
              <wp:positionV relativeFrom="page">
                <wp:posOffset>822960</wp:posOffset>
              </wp:positionV>
              <wp:extent cx="1768475" cy="8940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E5A" w:rsidRDefault="00EC2E5A" w:rsidP="00EC2E5A">
                          <w:pPr>
                            <w:pStyle w:val="Ttulo2"/>
                            <w:spacing w:after="35"/>
                          </w:pPr>
                          <w:r>
                            <w:t>OSASUN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w16se="http://schemas.microsoft.com/office/word/2015/wordml/symex" xmlns:w15="http://schemas.microsoft.com/office/word/2012/wordml" xmlns:cx="http://schemas.microsoft.com/office/drawing/2014/chartex" xmlns:o="urn:schemas-microsoft-com:office:office" xmlns:v="urn:schemas-microsoft-com:vml" id="_x0000_t202" coordsize="21600,21600" o:spt="202" path="m,l,21600r21600,l21600,xe">
              <v:stroke joinstyle="miter"/>
              <v:path gradientshapeok="t" o:connecttype="rect"/>
            </v:shapetype>
            <v:shape xmlns:w16se="http://schemas.microsoft.com/office/word/2015/wordml/symex" xmlns:w15="http://schemas.microsoft.com/office/word/2012/wordml" xmlns:cx="http://schemas.microsoft.com/office/drawing/2014/chartex" xmlns:o="urn:schemas-microsoft-com:office:office" xmlns:v="urn:schemas-microsoft-com:vml" id="Text Box 3" o:spid="_x0000_s1026" type="#_x0000_t202" style="position:absolute;left:0;text-align:left;margin-left:155.95pt;margin-top:64.8pt;width:139.25pt;height:7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EG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" filled="f" stroked="f">
              <v:textbox>
                <w:txbxContent>
                  <w:p w:rsidR="00EC2E5A" w:rsidRDefault="00EC2E5A" w:rsidP="00EC2E5A">
                    <w:pPr>
                      <w:pStyle w:val="Ttulo2"/>
                      <w:spacing w:after="35"/>
                    </w:pPr>
                    <w:r>
                      <w:t>OSASUN SAILA</w:t>
                    </w:r>
                  </w:p>
                </w:txbxContent>
              </v:textbox>
              <w10:wrap xmlns:w10="urn:schemas-microsoft-com:office:word" type="square" anchorx="page" anchory="page"/>
            </v:shape>
          </w:pict>
        </mc:Fallback>
      </mc:AlternateContent>
    </w:r>
    <w:r>
      <w:rPr>
        <w:noProof/>
        <w:lang w:val="es-ES" w:eastAsia="es-ES" w:bidi="ar-SA"/>
      </w:rPr>
      <mc:AlternateContent>
        <mc:Choice Requires="wps">
          <w:drawing>
            <wp:anchor distT="0" distB="0" distL="114300" distR="114300" simplePos="0" relativeHeight="251658240" behindDoc="0" locked="0" layoutInCell="1" allowOverlap="1">
              <wp:simplePos x="0" y="0"/>
              <wp:positionH relativeFrom="page">
                <wp:posOffset>4086225</wp:posOffset>
              </wp:positionH>
              <wp:positionV relativeFrom="page">
                <wp:posOffset>822960</wp:posOffset>
              </wp:positionV>
              <wp:extent cx="1857375" cy="77978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E5A" w:rsidRDefault="006D7B22" w:rsidP="00EC2E5A">
                          <w:pPr>
                            <w:pStyle w:val="Ttulo2"/>
                            <w:spacing w:after="35"/>
                          </w:pPr>
                          <w:r>
                            <w:t>DEPARTAMENTO DE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w16se="http://schemas.microsoft.com/office/word/2015/wordml/symex" xmlns:w15="http://schemas.microsoft.com/office/word/2012/wordml" xmlns:cx="http://schemas.microsoft.com/office/drawing/2014/chartex" xmlns:o="urn:schemas-microsoft-com:office:office" xmlns:v="urn:schemas-microsoft-com:vml" id="Text Box 4" o:spid="_x0000_s1027" type="#_x0000_t202" style="position:absolute;left:0;text-align:left;margin-left:321.75pt;margin-top:64.8pt;width:146.25pt;height:6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" filled="f" stroked="f">
              <v:textbox>
                <w:txbxContent>
                  <w:p w:rsidR="00EC2E5A" w:rsidRDefault="006D7B22" w:rsidP="00EC2E5A">
                    <w:pPr>
                      <w:pStyle w:val="Ttulo2"/>
                      <w:spacing w:after="35"/>
                    </w:pPr>
                    <w:r>
                      <w:t>DEPARTAMENTO DE SALUD</w:t>
                    </w:r>
                  </w:p>
                </w:txbxContent>
              </v:textbox>
              <w10:wrap xmlns:w10="urn:schemas-microsoft-com:office:word"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613463428" r:id="rId2"/>
      </w:object>
    </w: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jc w:val="center"/>
      <w:rPr>
        <w:rFonts w:ascii="Arial" w:hAnsi="Arial"/>
        <w:sz w:val="16"/>
      </w:rPr>
    </w:pPr>
  </w:p>
  <w:p w:rsidR="00EC2E5A" w:rsidRDefault="00EC2E5A" w:rsidP="00EC2E5A">
    <w:pPr>
      <w:pStyle w:val="Encabezado"/>
      <w:tabs>
        <w:tab w:val="right" w:pos="9923"/>
      </w:tabs>
      <w:ind w:right="-142"/>
      <w:rPr>
        <w:rFonts w:ascii="Arial" w:hAnsi="Arial"/>
        <w:sz w:val="16"/>
      </w:rPr>
    </w:pPr>
  </w:p>
  <w:p w:rsidR="00162EAC" w:rsidRDefault="00162EAC">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2"/>
    <w:rsid w:val="00054CA2"/>
    <w:rsid w:val="00097FA6"/>
    <w:rsid w:val="000B6D4D"/>
    <w:rsid w:val="000C3421"/>
    <w:rsid w:val="001456E1"/>
    <w:rsid w:val="00162EAC"/>
    <w:rsid w:val="002312F1"/>
    <w:rsid w:val="002410F0"/>
    <w:rsid w:val="003212A4"/>
    <w:rsid w:val="003328B7"/>
    <w:rsid w:val="00347B28"/>
    <w:rsid w:val="003517E4"/>
    <w:rsid w:val="003607C5"/>
    <w:rsid w:val="00362D95"/>
    <w:rsid w:val="003C74C9"/>
    <w:rsid w:val="004254FA"/>
    <w:rsid w:val="004D3394"/>
    <w:rsid w:val="005652A0"/>
    <w:rsid w:val="00596E98"/>
    <w:rsid w:val="00642D8E"/>
    <w:rsid w:val="0066418B"/>
    <w:rsid w:val="006D7B22"/>
    <w:rsid w:val="00713652"/>
    <w:rsid w:val="00740398"/>
    <w:rsid w:val="00793ADD"/>
    <w:rsid w:val="007C057B"/>
    <w:rsid w:val="007C72A2"/>
    <w:rsid w:val="008230EC"/>
    <w:rsid w:val="00892219"/>
    <w:rsid w:val="008D73A1"/>
    <w:rsid w:val="009B64C2"/>
    <w:rsid w:val="009C2D8E"/>
    <w:rsid w:val="00A33B05"/>
    <w:rsid w:val="00A42A9A"/>
    <w:rsid w:val="00B5071B"/>
    <w:rsid w:val="00B9434B"/>
    <w:rsid w:val="00BA09E7"/>
    <w:rsid w:val="00BB64D9"/>
    <w:rsid w:val="00BE6DD4"/>
    <w:rsid w:val="00C6450C"/>
    <w:rsid w:val="00CD6039"/>
    <w:rsid w:val="00CE629A"/>
    <w:rsid w:val="00E26AA4"/>
    <w:rsid w:val="00E5100A"/>
    <w:rsid w:val="00E547F2"/>
    <w:rsid w:val="00E775E7"/>
    <w:rsid w:val="00EB2BB8"/>
    <w:rsid w:val="00EB6CCE"/>
    <w:rsid w:val="00EC2E5A"/>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1"/>
    <w:rPr>
      <w:sz w:val="24"/>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2312F1"/>
    <w:pPr>
      <w:tabs>
        <w:tab w:val="left" w:pos="567"/>
      </w:tabs>
      <w:ind w:right="-568"/>
      <w:jc w:val="both"/>
    </w:pPr>
    <w:rPr>
      <w:rFonts w:ascii="Arial" w:hAnsi="Arial"/>
      <w:sz w:val="22"/>
    </w:rPr>
  </w:style>
  <w:style w:type="paragraph" w:styleId="Textodeglobo">
    <w:name w:val="Balloon Text"/>
    <w:basedOn w:val="Normal"/>
    <w:semiHidden/>
    <w:rsid w:val="00054CA2"/>
    <w:rPr>
      <w:rFonts w:ascii="Tahoma" w:hAnsi="Tahoma" w:cs="Tahoma"/>
      <w:sz w:val="16"/>
      <w:szCs w:val="16"/>
    </w:rPr>
  </w:style>
  <w:style w:type="paragraph" w:styleId="Asuntodelcomentario">
    <w:name w:val="annotation subject"/>
    <w:basedOn w:val="Textocomentario"/>
    <w:next w:val="Textocomentario"/>
    <w:link w:val="AsuntodelcomentarioCar"/>
    <w:rsid w:val="000C3421"/>
    <w:rPr>
      <w:b/>
      <w:bCs/>
    </w:rPr>
  </w:style>
  <w:style w:type="character" w:customStyle="1" w:styleId="TextocomentarioCar">
    <w:name w:val="Texto comentario Car"/>
    <w:link w:val="Textocomentario"/>
    <w:semiHidden/>
    <w:rsid w:val="000C3421"/>
    <w:rPr>
      <w:lang w:val="eu-ES"/>
    </w:rPr>
  </w:style>
  <w:style w:type="character" w:customStyle="1" w:styleId="AsuntodelcomentarioCar">
    <w:name w:val="Asunto del comentario Car"/>
    <w:link w:val="Asuntodelcomentario"/>
    <w:rsid w:val="000C3421"/>
    <w:rPr>
      <w:b/>
      <w:bCs/>
      <w:lang w:val="eu-ES"/>
    </w:rPr>
  </w:style>
  <w:style w:type="paragraph" w:styleId="Prrafodelista">
    <w:name w:val="List Paragraph"/>
    <w:basedOn w:val="Normal"/>
    <w:uiPriority w:val="34"/>
    <w:qFormat/>
    <w:rsid w:val="00EB6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F1"/>
    <w:rPr>
      <w:sz w:val="24"/>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2312F1"/>
    <w:pPr>
      <w:tabs>
        <w:tab w:val="left" w:pos="567"/>
      </w:tabs>
      <w:ind w:right="-568"/>
      <w:jc w:val="both"/>
    </w:pPr>
    <w:rPr>
      <w:rFonts w:ascii="Arial" w:hAnsi="Arial"/>
      <w:sz w:val="22"/>
    </w:rPr>
  </w:style>
  <w:style w:type="paragraph" w:styleId="Textodeglobo">
    <w:name w:val="Balloon Text"/>
    <w:basedOn w:val="Normal"/>
    <w:semiHidden/>
    <w:rsid w:val="00054CA2"/>
    <w:rPr>
      <w:rFonts w:ascii="Tahoma" w:hAnsi="Tahoma" w:cs="Tahoma"/>
      <w:sz w:val="16"/>
      <w:szCs w:val="16"/>
    </w:rPr>
  </w:style>
  <w:style w:type="paragraph" w:styleId="Asuntodelcomentario">
    <w:name w:val="annotation subject"/>
    <w:basedOn w:val="Textocomentario"/>
    <w:next w:val="Textocomentario"/>
    <w:link w:val="AsuntodelcomentarioCar"/>
    <w:rsid w:val="000C3421"/>
    <w:rPr>
      <w:b/>
      <w:bCs/>
    </w:rPr>
  </w:style>
  <w:style w:type="character" w:customStyle="1" w:styleId="TextocomentarioCar">
    <w:name w:val="Texto comentario Car"/>
    <w:link w:val="Textocomentario"/>
    <w:semiHidden/>
    <w:rsid w:val="000C3421"/>
    <w:rPr>
      <w:lang w:val="eu-ES"/>
    </w:rPr>
  </w:style>
  <w:style w:type="character" w:customStyle="1" w:styleId="AsuntodelcomentarioCar">
    <w:name w:val="Asunto del comentario Car"/>
    <w:link w:val="Asuntodelcomentario"/>
    <w:rsid w:val="000C3421"/>
    <w:rPr>
      <w:b/>
      <w:bCs/>
      <w:lang w:val="eu-ES"/>
    </w:rPr>
  </w:style>
  <w:style w:type="paragraph" w:styleId="Prrafodelista">
    <w:name w:val="List Paragraph"/>
    <w:basedOn w:val="Normal"/>
    <w:uiPriority w:val="34"/>
    <w:qFormat/>
    <w:rsid w:val="00EB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3882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Ortiz Aranzabe, Saioa</cp:lastModifiedBy>
  <cp:revision>2</cp:revision>
  <cp:lastPrinted>2019-03-07T10:23:00Z</cp:lastPrinted>
  <dcterms:created xsi:type="dcterms:W3CDTF">2019-03-07T10:31:00Z</dcterms:created>
  <dcterms:modified xsi:type="dcterms:W3CDTF">2019-03-07T10:31:00Z</dcterms:modified>
</cp:coreProperties>
</file>